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E5F" w:rsidRDefault="00420E5F" w:rsidP="006E68AD">
      <w:pPr>
        <w:jc w:val="center"/>
        <w:rPr>
          <w:b/>
          <w:sz w:val="32"/>
          <w:szCs w:val="32"/>
        </w:rPr>
      </w:pPr>
    </w:p>
    <w:p w:rsidR="00420E5F" w:rsidRDefault="00420E5F" w:rsidP="00420E5F">
      <w:pPr>
        <w:tabs>
          <w:tab w:val="center" w:pos="4466"/>
        </w:tabs>
        <w:jc w:val="center"/>
        <w:rPr>
          <w:b/>
          <w:sz w:val="44"/>
        </w:rPr>
      </w:pPr>
      <w:r>
        <w:rPr>
          <w:b/>
          <w:sz w:val="44"/>
        </w:rPr>
        <w:t xml:space="preserve">C O M U N E   D I   </w:t>
      </w:r>
      <w:r w:rsidR="00CA6EF2">
        <w:rPr>
          <w:b/>
          <w:sz w:val="44"/>
        </w:rPr>
        <w:t>SAONARA</w:t>
      </w:r>
    </w:p>
    <w:p w:rsidR="00420E5F" w:rsidRDefault="00420E5F" w:rsidP="00420E5F">
      <w:pPr>
        <w:jc w:val="center"/>
      </w:pPr>
      <w:r>
        <w:t xml:space="preserve">P R O V I N C I A   D I   </w:t>
      </w:r>
      <w:r w:rsidR="00AA6261">
        <w:t>PADOVA</w:t>
      </w:r>
    </w:p>
    <w:p w:rsidR="00420E5F" w:rsidRDefault="00420E5F" w:rsidP="006E68AD">
      <w:pPr>
        <w:jc w:val="center"/>
        <w:rPr>
          <w:b/>
          <w:sz w:val="32"/>
          <w:szCs w:val="32"/>
        </w:rPr>
      </w:pPr>
    </w:p>
    <w:p w:rsidR="00420E5F" w:rsidRDefault="003A1AA0" w:rsidP="006E68AD">
      <w:pPr>
        <w:jc w:val="center"/>
        <w:rPr>
          <w:b/>
          <w:sz w:val="32"/>
          <w:szCs w:val="32"/>
        </w:rPr>
      </w:pPr>
      <w:r w:rsidRPr="006E68AD">
        <w:rPr>
          <w:b/>
          <w:sz w:val="32"/>
          <w:szCs w:val="32"/>
        </w:rPr>
        <w:t xml:space="preserve">CODICE </w:t>
      </w:r>
      <w:proofErr w:type="spellStart"/>
      <w:r w:rsidR="006E68AD" w:rsidRPr="006E68AD">
        <w:rPr>
          <w:b/>
          <w:sz w:val="32"/>
          <w:szCs w:val="32"/>
        </w:rPr>
        <w:t>DI</w:t>
      </w:r>
      <w:proofErr w:type="spellEnd"/>
      <w:r w:rsidR="006E68AD" w:rsidRPr="006E68AD">
        <w:rPr>
          <w:b/>
          <w:sz w:val="32"/>
          <w:szCs w:val="32"/>
        </w:rPr>
        <w:t xml:space="preserve"> COMPORTAMENTO DEI DIPENDENTI</w:t>
      </w:r>
    </w:p>
    <w:p w:rsidR="00686FBB" w:rsidRPr="00420E5F" w:rsidRDefault="006E68AD" w:rsidP="006E68AD">
      <w:pPr>
        <w:jc w:val="center"/>
        <w:rPr>
          <w:b/>
          <w:sz w:val="28"/>
          <w:szCs w:val="28"/>
        </w:rPr>
      </w:pPr>
      <w:r w:rsidRPr="00420E5F">
        <w:rPr>
          <w:b/>
          <w:sz w:val="28"/>
          <w:szCs w:val="28"/>
        </w:rPr>
        <w:t xml:space="preserve">- </w:t>
      </w:r>
      <w:r w:rsidR="00686FBB" w:rsidRPr="00420E5F">
        <w:rPr>
          <w:b/>
          <w:sz w:val="28"/>
          <w:szCs w:val="28"/>
        </w:rPr>
        <w:t xml:space="preserve">Art. </w:t>
      </w:r>
      <w:r w:rsidRPr="00420E5F">
        <w:rPr>
          <w:b/>
          <w:sz w:val="28"/>
          <w:szCs w:val="28"/>
        </w:rPr>
        <w:t>54, comma 5, D. Lgs. n. 165/2001 -</w:t>
      </w:r>
    </w:p>
    <w:p w:rsidR="00686FBB" w:rsidRPr="00420E5F" w:rsidRDefault="00686FBB"/>
    <w:p w:rsidR="00420E5F" w:rsidRDefault="00420E5F">
      <w:pPr>
        <w:rPr>
          <w:b/>
        </w:rPr>
      </w:pPr>
    </w:p>
    <w:p w:rsidR="006E68AD" w:rsidRPr="004110E9" w:rsidRDefault="006E68AD">
      <w:pPr>
        <w:rPr>
          <w:b/>
        </w:rPr>
      </w:pPr>
      <w:r w:rsidRPr="004110E9">
        <w:rPr>
          <w:b/>
        </w:rPr>
        <w:t>Art. 1 – Disposizioni di carattere generale e ambito soggettivo di applicazione</w:t>
      </w:r>
    </w:p>
    <w:p w:rsidR="006E68AD" w:rsidRDefault="006E68AD"/>
    <w:p w:rsidR="006E68AD" w:rsidRDefault="006E68AD" w:rsidP="004110E9">
      <w:pPr>
        <w:numPr>
          <w:ilvl w:val="0"/>
          <w:numId w:val="1"/>
        </w:numPr>
        <w:tabs>
          <w:tab w:val="clear" w:pos="720"/>
          <w:tab w:val="num" w:pos="360"/>
        </w:tabs>
        <w:ind w:left="360"/>
        <w:jc w:val="both"/>
      </w:pPr>
      <w:r>
        <w:t>Il presente codice di comportamento</w:t>
      </w:r>
      <w:r w:rsidR="004110E9">
        <w:t xml:space="preserve">, di seguito denominato “Codice”, integra </w:t>
      </w:r>
      <w:r w:rsidR="0024228A">
        <w:t xml:space="preserve">ai sensi dell’art. 54, comma 5, del </w:t>
      </w:r>
      <w:proofErr w:type="spellStart"/>
      <w:r w:rsidR="0024228A">
        <w:t>D.Lgs.</w:t>
      </w:r>
      <w:proofErr w:type="spellEnd"/>
      <w:r w:rsidR="0024228A">
        <w:t xml:space="preserve"> n. 165/2001 </w:t>
      </w:r>
      <w:r w:rsidR="004110E9">
        <w:t xml:space="preserve">le previsioni del codice di comportamento dei dipendenti pubblici, di seguito denominato “Codice generale”, approvato con D.P.R. n. 62 del </w:t>
      </w:r>
      <w:smartTag w:uri="urn:schemas-microsoft-com:office:smarttags" w:element="date">
        <w:smartTagPr>
          <w:attr w:name="Year" w:val="2013"/>
          <w:attr w:name="Day" w:val="16"/>
          <w:attr w:name="Month" w:val="4"/>
          <w:attr w:name="ls" w:val="trans"/>
        </w:smartTagPr>
        <w:r w:rsidR="004110E9">
          <w:t>16 aprile 2013</w:t>
        </w:r>
      </w:smartTag>
      <w:r w:rsidR="004110E9">
        <w:t>, che ha definito i doveri minimi di diligenza, lealtà, imparzialità e buona condotta che i pubblici dipendenti sono tenuti ad osservare.</w:t>
      </w:r>
    </w:p>
    <w:p w:rsidR="00601164" w:rsidRDefault="004110E9" w:rsidP="004110E9">
      <w:pPr>
        <w:numPr>
          <w:ilvl w:val="0"/>
          <w:numId w:val="1"/>
        </w:numPr>
        <w:tabs>
          <w:tab w:val="clear" w:pos="720"/>
          <w:tab w:val="num" w:pos="360"/>
        </w:tabs>
        <w:ind w:left="360"/>
        <w:jc w:val="both"/>
      </w:pPr>
      <w:r w:rsidRPr="00B43E52">
        <w:t xml:space="preserve">Il presente Codice si applica </w:t>
      </w:r>
      <w:r w:rsidR="000201EA" w:rsidRPr="00B43E52">
        <w:t xml:space="preserve">in generale a tutti </w:t>
      </w:r>
      <w:r w:rsidRPr="00B43E52">
        <w:t xml:space="preserve">i dipendenti </w:t>
      </w:r>
      <w:r w:rsidR="000201EA" w:rsidRPr="00B43E52">
        <w:t xml:space="preserve">del Comune di </w:t>
      </w:r>
      <w:r w:rsidR="00CA6EF2">
        <w:t>Saonara</w:t>
      </w:r>
      <w:r w:rsidR="00B43E52" w:rsidRPr="00B43E52">
        <w:t>, con particolare riguardo a quelli che svolgono attività di natura tecnico-professionale</w:t>
      </w:r>
      <w:r w:rsidR="00B43E52">
        <w:t xml:space="preserve"> </w:t>
      </w:r>
      <w:r w:rsidR="00A139A5">
        <w:t xml:space="preserve">nelle aree ad elevato rischio di corruzione, come definite </w:t>
      </w:r>
      <w:r w:rsidR="00797EAC" w:rsidRPr="000C29CC">
        <w:t>nell’art. 1, comma 16, della L. n. 190/2012</w:t>
      </w:r>
      <w:r w:rsidR="00797EAC">
        <w:t xml:space="preserve"> e </w:t>
      </w:r>
      <w:r w:rsidR="00A139A5">
        <w:t>nel Piano triennale di prevenzione della corruzione</w:t>
      </w:r>
      <w:r w:rsidR="000201EA" w:rsidRPr="00B43E52">
        <w:t>. Norme particolari sono previste per i Resp</w:t>
      </w:r>
      <w:r w:rsidR="00BC3830">
        <w:t>onsabili di settore</w:t>
      </w:r>
      <w:r w:rsidR="000201EA" w:rsidRPr="00B43E52">
        <w:t xml:space="preserve">, nonché per i dipendenti che svolgono </w:t>
      </w:r>
      <w:r w:rsidR="00B43E52" w:rsidRPr="00B43E52">
        <w:t>attività</w:t>
      </w:r>
      <w:r w:rsidR="000201EA" w:rsidRPr="00B43E52">
        <w:t xml:space="preserve"> di front-office, </w:t>
      </w:r>
      <w:r w:rsidR="00B43E52" w:rsidRPr="00B43E52">
        <w:t>in particolar modo</w:t>
      </w:r>
      <w:r w:rsidR="000201EA" w:rsidRPr="00B43E52">
        <w:t xml:space="preserve"> </w:t>
      </w:r>
      <w:r w:rsidR="00A139A5">
        <w:t xml:space="preserve">per </w:t>
      </w:r>
      <w:r w:rsidR="000201EA" w:rsidRPr="00B43E52">
        <w:t>gli addetti all’ufficio per le relazioni con il pubblico</w:t>
      </w:r>
      <w:r w:rsidR="0003113A">
        <w:t xml:space="preserve">. </w:t>
      </w:r>
    </w:p>
    <w:p w:rsidR="000201EA" w:rsidRDefault="000201EA" w:rsidP="004110E9">
      <w:pPr>
        <w:numPr>
          <w:ilvl w:val="0"/>
          <w:numId w:val="1"/>
        </w:numPr>
        <w:tabs>
          <w:tab w:val="clear" w:pos="720"/>
          <w:tab w:val="num" w:pos="360"/>
        </w:tabs>
        <w:ind w:left="360"/>
        <w:jc w:val="both"/>
      </w:pPr>
      <w:r>
        <w:t>Gli obblighi previsti dal presente Codice e dal Codice Generale si estendono, per quanto compatibili, a tutti i collaboratori o consulenti, con qualsiasi tipologia di contratto o incarico e a qualsiasi titolo</w:t>
      </w:r>
      <w:r w:rsidR="00F66232">
        <w:t xml:space="preserve">, </w:t>
      </w:r>
      <w:r w:rsidR="00601164">
        <w:t xml:space="preserve">ai titolari di organi e di incarichi negli uffici di supporto agli organi di direzione politica dell’Ente, </w:t>
      </w:r>
      <w:r w:rsidR="00F66232">
        <w:t xml:space="preserve">nonché ai collaboratori a qualsiasi titolo di imprese fornitrici di beni o servizi che realizzano opere nei confronti dell’amministrazione. </w:t>
      </w:r>
      <w:r w:rsidR="00EB54C0">
        <w:t>A tal fine</w:t>
      </w:r>
      <w:r w:rsidR="00F66232">
        <w:t>, negli atti di incarico o nei contratti di acquisizione delle collaborazioni, delle consulenze o dei servizi, sono inserite, a cura dei competenti responsabili, apposite disposizioni o clausole di risoluzione o decadenza del rapporto in caso di violazione degli obblighi derivanti dal presente Codice e dal Codice generale.</w:t>
      </w:r>
      <w:r w:rsidR="00EB54C0">
        <w:t xml:space="preserve"> Le disposizioni </w:t>
      </w:r>
      <w:r w:rsidR="00244EF2">
        <w:t>e</w:t>
      </w:r>
      <w:r w:rsidR="00EB54C0">
        <w:t xml:space="preserve"> </w:t>
      </w:r>
      <w:r w:rsidR="00244EF2">
        <w:t>le</w:t>
      </w:r>
      <w:r w:rsidR="00EB54C0">
        <w:t xml:space="preserve"> clausole</w:t>
      </w:r>
      <w:r w:rsidR="00244EF2">
        <w:t xml:space="preserve"> da inserire in ciascun atto di incarico o contratto</w:t>
      </w:r>
      <w:r w:rsidR="00EB54C0">
        <w:t xml:space="preserve"> vengono </w:t>
      </w:r>
      <w:r w:rsidR="00244EF2">
        <w:t xml:space="preserve">valutate e definite </w:t>
      </w:r>
      <w:r w:rsidR="00EB54C0">
        <w:t xml:space="preserve">dai competenti responsabili </w:t>
      </w:r>
      <w:r w:rsidR="00244EF2">
        <w:t xml:space="preserve">in relazione alle tipologie di </w:t>
      </w:r>
      <w:r w:rsidR="009C428F">
        <w:t xml:space="preserve">attività e di </w:t>
      </w:r>
      <w:r w:rsidR="00244EF2">
        <w:t>obblig</w:t>
      </w:r>
      <w:r w:rsidR="009C428F">
        <w:t>hi</w:t>
      </w:r>
      <w:r w:rsidR="00244EF2">
        <w:t xml:space="preserve"> del soggetto terzo nei confronti dell’Amministrazione ed alle responsabilità connesse.</w:t>
      </w:r>
    </w:p>
    <w:p w:rsidR="00601164" w:rsidRDefault="00601164" w:rsidP="004110E9">
      <w:pPr>
        <w:numPr>
          <w:ilvl w:val="0"/>
          <w:numId w:val="1"/>
        </w:numPr>
        <w:tabs>
          <w:tab w:val="clear" w:pos="720"/>
          <w:tab w:val="num" w:pos="360"/>
        </w:tabs>
        <w:ind w:left="360"/>
        <w:jc w:val="both"/>
      </w:pPr>
      <w:r>
        <w:t xml:space="preserve">Le previsioni del presente Codice si estendono, altresì, per quanto compatibili, ai dipendenti dei soggetti controllati o partecipati dal Comune di </w:t>
      </w:r>
      <w:r w:rsidR="00CA6EF2">
        <w:t>Saonara</w:t>
      </w:r>
    </w:p>
    <w:p w:rsidR="00601164" w:rsidRDefault="00601164" w:rsidP="009C428F">
      <w:pPr>
        <w:jc w:val="both"/>
      </w:pPr>
    </w:p>
    <w:p w:rsidR="009C428F" w:rsidRPr="00A7604B" w:rsidRDefault="001B0E3D" w:rsidP="009C428F">
      <w:pPr>
        <w:jc w:val="both"/>
        <w:rPr>
          <w:b/>
        </w:rPr>
      </w:pPr>
      <w:r w:rsidRPr="00A7604B">
        <w:rPr>
          <w:b/>
        </w:rPr>
        <w:t>Art. 2 – Regali, compensi e altre utilità (art. 4 del Codice Generale)</w:t>
      </w:r>
    </w:p>
    <w:p w:rsidR="001B0E3D" w:rsidRDefault="001B0E3D" w:rsidP="009C428F">
      <w:pPr>
        <w:jc w:val="both"/>
      </w:pPr>
    </w:p>
    <w:p w:rsidR="00F050B7" w:rsidRDefault="007525D9" w:rsidP="001B0E3D">
      <w:pPr>
        <w:numPr>
          <w:ilvl w:val="0"/>
          <w:numId w:val="3"/>
        </w:numPr>
        <w:tabs>
          <w:tab w:val="clear" w:pos="720"/>
          <w:tab w:val="num" w:pos="360"/>
        </w:tabs>
        <w:ind w:left="360"/>
        <w:jc w:val="both"/>
      </w:pPr>
      <w:r>
        <w:t xml:space="preserve">Fermo restando in ogni caso il divieto per il dipendente di chiedere o di sollecitare, per sé o per gli altri, regali o altre utilità, il dipendente può accettare, per sé o per gli altri, regali o altre utilità </w:t>
      </w:r>
      <w:r w:rsidR="00F050B7">
        <w:t xml:space="preserve">d’uso </w:t>
      </w:r>
      <w:r>
        <w:t xml:space="preserve">di modico valore </w:t>
      </w:r>
      <w:r w:rsidR="00F050B7">
        <w:t xml:space="preserve">solamente se </w:t>
      </w:r>
      <w:r>
        <w:t xml:space="preserve">effettuati occasionalmente nell’ambito delle normali relazioni di cortesia </w:t>
      </w:r>
      <w:r w:rsidR="00F050B7">
        <w:t xml:space="preserve">e nell’ambito delle consuetudini internazionali. In ogni caso, </w:t>
      </w:r>
      <w:r w:rsidR="00B22A81">
        <w:t>indipendentemente dalla circostanza che il fatto costituisca reato, il dipendente non può accettare, per sé o per gli altri, regali o altre utilità, neanche di modico valore a titolo di corrispettivo per compiere o per aver compiuto un atto del proprio ufficio da soggetti che possano tra</w:t>
      </w:r>
      <w:r w:rsidR="00073BAD">
        <w:t>rre benefici da decisioni o attività inerenti all’ufficio, né da soggetti nei cui confronti è o sta per essere chiamato a svolgere o a esercitare attività o potestà proprie dell’ufficio ricoperto.</w:t>
      </w:r>
    </w:p>
    <w:p w:rsidR="001B0E3D" w:rsidRDefault="00F050B7" w:rsidP="001B0E3D">
      <w:pPr>
        <w:numPr>
          <w:ilvl w:val="0"/>
          <w:numId w:val="3"/>
        </w:numPr>
        <w:tabs>
          <w:tab w:val="clear" w:pos="720"/>
          <w:tab w:val="num" w:pos="360"/>
        </w:tabs>
        <w:ind w:left="360"/>
        <w:jc w:val="both"/>
      </w:pPr>
      <w:r>
        <w:lastRenderedPageBreak/>
        <w:t xml:space="preserve">Per regali o altre utilità di modico valore si intendono quelli di valore non superiore a </w:t>
      </w:r>
      <w:r w:rsidRPr="00BC3830">
        <w:rPr>
          <w:b/>
        </w:rPr>
        <w:t>150 Euro</w:t>
      </w:r>
      <w:r>
        <w:t xml:space="preserve">. Nel caso di più regali o altre utilità ricevute contemporaneamente, il valore cumulativo non potrà in ogni caso superare i </w:t>
      </w:r>
      <w:r w:rsidRPr="00BC3830">
        <w:rPr>
          <w:b/>
        </w:rPr>
        <w:t>150 Euro</w:t>
      </w:r>
      <w:r>
        <w:t>.</w:t>
      </w:r>
    </w:p>
    <w:p w:rsidR="00F050B7" w:rsidRDefault="00A7604B" w:rsidP="001B0E3D">
      <w:pPr>
        <w:numPr>
          <w:ilvl w:val="0"/>
          <w:numId w:val="3"/>
        </w:numPr>
        <w:tabs>
          <w:tab w:val="clear" w:pos="720"/>
          <w:tab w:val="num" w:pos="360"/>
        </w:tabs>
        <w:ind w:left="360"/>
        <w:jc w:val="both"/>
      </w:pPr>
      <w:r>
        <w:t>I regali e le altre utilità comunque ricevuti fuori dai casi consentiti vengono immediatamente messi a disposizione dell’Amministrazione</w:t>
      </w:r>
      <w:r w:rsidR="00A60072">
        <w:t xml:space="preserve">, a cura del dipendente a cui siano pervenuti, </w:t>
      </w:r>
      <w:r>
        <w:t xml:space="preserve">per la restituzione o per essere devoluti </w:t>
      </w:r>
      <w:r w:rsidR="00A60072">
        <w:t>a fini istituzionali.</w:t>
      </w:r>
    </w:p>
    <w:p w:rsidR="001930B9" w:rsidRDefault="001930B9" w:rsidP="001B0E3D">
      <w:pPr>
        <w:numPr>
          <w:ilvl w:val="0"/>
          <w:numId w:val="3"/>
        </w:numPr>
        <w:tabs>
          <w:tab w:val="clear" w:pos="720"/>
          <w:tab w:val="num" w:pos="360"/>
        </w:tabs>
        <w:ind w:left="360"/>
        <w:jc w:val="both"/>
      </w:pPr>
      <w:r>
        <w:t xml:space="preserve">Il dipendente non </w:t>
      </w:r>
      <w:r w:rsidR="009F2D7B">
        <w:t>accetta incarichi di collaborazione</w:t>
      </w:r>
      <w:r w:rsidR="00CB73B3">
        <w:t xml:space="preserve"> a qualsiasi titolo, diretti o indiretti,</w:t>
      </w:r>
      <w:r w:rsidR="009F2D7B">
        <w:t xml:space="preserve"> da soggetti o enti privati </w:t>
      </w:r>
      <w:r w:rsidR="00CB73B3">
        <w:t xml:space="preserve">in qualunque modo retribuiti </w:t>
      </w:r>
      <w:r w:rsidR="009F2D7B">
        <w:t xml:space="preserve">che abbiano, o abbiano avuto nel triennio precedente, </w:t>
      </w:r>
      <w:r w:rsidR="00CB73B3">
        <w:t xml:space="preserve">un interesse economico significativo in decisioni o attività inerenti all’ufficio o al servizio di appartenenza del dipendente stesso. </w:t>
      </w:r>
    </w:p>
    <w:p w:rsidR="00CB73B3" w:rsidRDefault="00CB73B3" w:rsidP="001B0E3D">
      <w:pPr>
        <w:numPr>
          <w:ilvl w:val="0"/>
          <w:numId w:val="3"/>
        </w:numPr>
        <w:tabs>
          <w:tab w:val="clear" w:pos="720"/>
          <w:tab w:val="num" w:pos="360"/>
        </w:tabs>
        <w:ind w:left="360"/>
        <w:jc w:val="both"/>
      </w:pPr>
      <w:r>
        <w:t>Per soggetti privati aventi un interesse economico significativo si intendono</w:t>
      </w:r>
      <w:r w:rsidR="007E2C61">
        <w:t xml:space="preserve"> in particolare</w:t>
      </w:r>
      <w:r>
        <w:t>:</w:t>
      </w:r>
    </w:p>
    <w:p w:rsidR="00CB73B3" w:rsidRDefault="00CB73B3" w:rsidP="007E2C61">
      <w:pPr>
        <w:numPr>
          <w:ilvl w:val="0"/>
          <w:numId w:val="5"/>
        </w:numPr>
        <w:jc w:val="both"/>
      </w:pPr>
      <w:r>
        <w:t>coloro che siano, o siano stati nel triennio precedente, iscritti ad albi di appaltatori di opere e/o lavori pubblici o ad albi di fornitori di beni o di prestatori di servizi tenuti dal servizio di appartenenza del dipendente;</w:t>
      </w:r>
    </w:p>
    <w:p w:rsidR="007E2C61" w:rsidRDefault="00CB73B3" w:rsidP="007E2C61">
      <w:pPr>
        <w:numPr>
          <w:ilvl w:val="0"/>
          <w:numId w:val="5"/>
        </w:numPr>
        <w:jc w:val="both"/>
      </w:pPr>
      <w:r>
        <w:t>coloro che partecipino, o abbiano partecipato nel triennio precedente, a procedure per l’aggiudicazione di appalti, su-appalti, cottimi fiduciari o concessioni di lavori, servizi o forniture o a procedure per la concessione di sovvenzioni, contributi, sussidi ed ausili finanziari o l’attribuzione di vantaggi economici di qualunque genere curate dal servizio di appartenenza</w:t>
      </w:r>
      <w:r w:rsidR="007E2C61">
        <w:t>;</w:t>
      </w:r>
    </w:p>
    <w:p w:rsidR="00CB73B3" w:rsidRDefault="007E2C61" w:rsidP="007E2C61">
      <w:pPr>
        <w:numPr>
          <w:ilvl w:val="0"/>
          <w:numId w:val="5"/>
        </w:numPr>
        <w:jc w:val="both"/>
      </w:pPr>
      <w:r>
        <w:t xml:space="preserve">coloro che abbiano, o abbiano avuto nel triennio precedente, iscrizioni o provvedimenti a contenuto </w:t>
      </w:r>
      <w:proofErr w:type="spellStart"/>
      <w:r>
        <w:t>autorizzatorio</w:t>
      </w:r>
      <w:proofErr w:type="spellEnd"/>
      <w:r>
        <w:t xml:space="preserve">, </w:t>
      </w:r>
      <w:proofErr w:type="spellStart"/>
      <w:r>
        <w:t>concessorio</w:t>
      </w:r>
      <w:proofErr w:type="spellEnd"/>
      <w:r>
        <w:t xml:space="preserve"> o abilitativo per lo svolgimento di attività imprenditoriali comunque denominati, ove i predetti procedimenti o provvedimenti afferiscano a decisioni o attività inerenti al Servizio di appartenenza.</w:t>
      </w:r>
    </w:p>
    <w:p w:rsidR="007E2C61" w:rsidRDefault="007E2C61" w:rsidP="007E2C61">
      <w:pPr>
        <w:numPr>
          <w:ilvl w:val="0"/>
          <w:numId w:val="3"/>
        </w:numPr>
        <w:tabs>
          <w:tab w:val="clear" w:pos="720"/>
          <w:tab w:val="num" w:pos="360"/>
        </w:tabs>
        <w:ind w:left="360"/>
        <w:jc w:val="both"/>
      </w:pPr>
      <w:r>
        <w:t xml:space="preserve">Al fine di preservare il prestigio e l’imparzialità dell’amministrazione, il responsabile dell’ufficio o servizio vigila sulla corretta applicazione del presente articolo da parte del personale assegnato. Il Segretario Generale vigila sulla corretta applicazione del presente </w:t>
      </w:r>
      <w:r w:rsidR="00BC3830">
        <w:t xml:space="preserve">articolo da parte dei </w:t>
      </w:r>
      <w:r w:rsidR="00134858">
        <w:t>responsabili.</w:t>
      </w:r>
    </w:p>
    <w:p w:rsidR="001930B9" w:rsidRDefault="001930B9" w:rsidP="001930B9">
      <w:pPr>
        <w:jc w:val="both"/>
      </w:pPr>
    </w:p>
    <w:p w:rsidR="008D58C5" w:rsidRDefault="008D58C5" w:rsidP="001930B9">
      <w:pPr>
        <w:jc w:val="both"/>
      </w:pPr>
    </w:p>
    <w:p w:rsidR="001930B9" w:rsidRPr="00B841B0" w:rsidRDefault="001930B9" w:rsidP="001930B9">
      <w:pPr>
        <w:jc w:val="both"/>
        <w:rPr>
          <w:b/>
        </w:rPr>
      </w:pPr>
      <w:r w:rsidRPr="00B841B0">
        <w:rPr>
          <w:b/>
        </w:rPr>
        <w:t>Art. 3 – Partecipazione ad associazione e organizzazioni (art. 5 del Codice Generale)</w:t>
      </w:r>
    </w:p>
    <w:p w:rsidR="001930B9" w:rsidRDefault="001930B9" w:rsidP="001930B9">
      <w:pPr>
        <w:jc w:val="both"/>
      </w:pPr>
    </w:p>
    <w:p w:rsidR="001930B9" w:rsidRDefault="009835D2" w:rsidP="009835D2">
      <w:pPr>
        <w:numPr>
          <w:ilvl w:val="0"/>
          <w:numId w:val="6"/>
        </w:numPr>
        <w:tabs>
          <w:tab w:val="clear" w:pos="720"/>
          <w:tab w:val="num" w:pos="360"/>
        </w:tabs>
        <w:ind w:left="360"/>
        <w:jc w:val="both"/>
      </w:pPr>
      <w:r>
        <w:t xml:space="preserve">Nel rispetto della disciplina vigente in materia di diritto di associazione, il dipendente comunica al proprio responsabile, tempestivamente e comunque entro </w:t>
      </w:r>
      <w:r w:rsidR="00F7521F">
        <w:t xml:space="preserve">il termine di </w:t>
      </w:r>
      <w:r>
        <w:t>cinque giorni</w:t>
      </w:r>
      <w:r w:rsidR="00F7521F">
        <w:t>,</w:t>
      </w:r>
      <w:r>
        <w:t xml:space="preserve"> la propria adesione o appartenenza ad associazioni od organizzazioni, a prescindere dal loro carattere riservato o meno</w:t>
      </w:r>
      <w:r w:rsidR="0024244F">
        <w:t>,</w:t>
      </w:r>
      <w:r>
        <w:t xml:space="preserve"> fatta salva l’adesione a partiti politici o sindacati, che svolgono attività analoga a quella del servizio di appartenenza del dipendente. </w:t>
      </w:r>
    </w:p>
    <w:p w:rsidR="009C428F" w:rsidRDefault="009C428F" w:rsidP="009C428F">
      <w:pPr>
        <w:jc w:val="both"/>
      </w:pPr>
    </w:p>
    <w:p w:rsidR="00E23453" w:rsidRDefault="00E23453" w:rsidP="009572A5">
      <w:pPr>
        <w:ind w:left="1080" w:hanging="1080"/>
        <w:jc w:val="both"/>
        <w:rPr>
          <w:b/>
        </w:rPr>
      </w:pPr>
      <w:r w:rsidRPr="00B841B0">
        <w:rPr>
          <w:b/>
        </w:rPr>
        <w:t xml:space="preserve">Art. </w:t>
      </w:r>
      <w:r>
        <w:rPr>
          <w:b/>
        </w:rPr>
        <w:t>4</w:t>
      </w:r>
      <w:r w:rsidRPr="00B841B0">
        <w:rPr>
          <w:b/>
        </w:rPr>
        <w:t xml:space="preserve"> – </w:t>
      </w:r>
      <w:r w:rsidR="009572A5">
        <w:rPr>
          <w:b/>
        </w:rPr>
        <w:t>Comunicazione degli interessi finanziari e conflitti di interesse</w:t>
      </w:r>
      <w:r w:rsidRPr="00B841B0">
        <w:rPr>
          <w:b/>
        </w:rPr>
        <w:t xml:space="preserve"> (art. </w:t>
      </w:r>
      <w:r w:rsidR="009572A5">
        <w:rPr>
          <w:b/>
        </w:rPr>
        <w:t>6</w:t>
      </w:r>
      <w:r w:rsidRPr="00B841B0">
        <w:rPr>
          <w:b/>
        </w:rPr>
        <w:t xml:space="preserve"> del Codice Generale)</w:t>
      </w:r>
    </w:p>
    <w:p w:rsidR="009572A5" w:rsidRPr="00B841B0" w:rsidRDefault="009572A5" w:rsidP="009572A5">
      <w:pPr>
        <w:ind w:left="1080" w:hanging="1080"/>
        <w:jc w:val="both"/>
        <w:rPr>
          <w:b/>
        </w:rPr>
      </w:pPr>
    </w:p>
    <w:p w:rsidR="00E23453" w:rsidRDefault="009572A5" w:rsidP="009572A5">
      <w:pPr>
        <w:numPr>
          <w:ilvl w:val="0"/>
          <w:numId w:val="7"/>
        </w:numPr>
        <w:tabs>
          <w:tab w:val="clear" w:pos="720"/>
          <w:tab w:val="num" w:pos="360"/>
        </w:tabs>
        <w:ind w:left="360"/>
        <w:jc w:val="both"/>
      </w:pPr>
      <w:r>
        <w:t>All’atto dell’assunzione o dell’assegnazione al</w:t>
      </w:r>
      <w:r w:rsidR="00AA6261">
        <w:t>l’ufficio</w:t>
      </w:r>
      <w:r>
        <w:t xml:space="preserve">, il dipendente </w:t>
      </w:r>
      <w:r w:rsidR="00103A99">
        <w:t>informa</w:t>
      </w:r>
      <w:r w:rsidR="00AA6261">
        <w:t xml:space="preserve"> per iscritto al </w:t>
      </w:r>
      <w:r>
        <w:t xml:space="preserve">responsabile competente </w:t>
      </w:r>
      <w:r w:rsidR="00103A99">
        <w:t xml:space="preserve">di </w:t>
      </w:r>
      <w:r>
        <w:t>tutti i rapporti, diretti o indiretti, di collaborazione in qualunque modo retribuiti</w:t>
      </w:r>
      <w:r w:rsidR="00103A99">
        <w:t>,</w:t>
      </w:r>
      <w:r>
        <w:t xml:space="preserve"> con soggetti o enti privati che lo stesso abbia o abbia avuto negli ultimi tre anni, precisando:</w:t>
      </w:r>
    </w:p>
    <w:p w:rsidR="009572A5" w:rsidRDefault="009572A5" w:rsidP="00103A99">
      <w:pPr>
        <w:numPr>
          <w:ilvl w:val="0"/>
          <w:numId w:val="9"/>
        </w:numPr>
        <w:jc w:val="both"/>
      </w:pPr>
      <w:r>
        <w:t>se in prima persona</w:t>
      </w:r>
      <w:r w:rsidR="00103A99">
        <w:t>, o suoi parenti o affini entro il secondo grado, il coniuge o il convivente abbiano ancora rapporti finanziari con il soggetto con cui ha avuto i predetti rapporti di collaborazione;</w:t>
      </w:r>
    </w:p>
    <w:p w:rsidR="00103A99" w:rsidRDefault="00103A99" w:rsidP="00103A99">
      <w:pPr>
        <w:numPr>
          <w:ilvl w:val="0"/>
          <w:numId w:val="9"/>
        </w:numPr>
        <w:jc w:val="both"/>
      </w:pPr>
      <w:r>
        <w:t>se tali rapporti siano intercorsi o intercorrano con soggetti che abbiano interessi in attività o decisioni inerenti al servizio di appartenenza, limitatamente alle pratiche a lui affidate.</w:t>
      </w:r>
    </w:p>
    <w:p w:rsidR="00C336BD" w:rsidRDefault="00AA6261" w:rsidP="00C336BD">
      <w:pPr>
        <w:numPr>
          <w:ilvl w:val="0"/>
          <w:numId w:val="7"/>
        </w:numPr>
        <w:tabs>
          <w:tab w:val="clear" w:pos="720"/>
          <w:tab w:val="left" w:pos="360"/>
          <w:tab w:val="num" w:pos="540"/>
        </w:tabs>
        <w:ind w:left="360"/>
        <w:jc w:val="both"/>
      </w:pPr>
      <w:r>
        <w:t xml:space="preserve">Il </w:t>
      </w:r>
      <w:r w:rsidR="00074C46">
        <w:t>responsabile competente valuta in merito la presenza o meno di conflitti di interesse, anche potenziali, e</w:t>
      </w:r>
      <w:r w:rsidR="00C336BD">
        <w:t xml:space="preserve">, nel caso, invita il dipendente ad astenersi dal prendere decisioni o svolgere </w:t>
      </w:r>
      <w:r w:rsidR="00F20973">
        <w:t xml:space="preserve">attività </w:t>
      </w:r>
      <w:r w:rsidR="00F20973">
        <w:lastRenderedPageBreak/>
        <w:t>inerenti le sue mansioni in situazioni di conflitto, anche potenziale, con interessi personali, del coniuge, di conviventi, di parenti, di affini entro il secondo grado.</w:t>
      </w:r>
    </w:p>
    <w:p w:rsidR="00103A99" w:rsidRDefault="00C336BD" w:rsidP="00C336BD">
      <w:pPr>
        <w:numPr>
          <w:ilvl w:val="0"/>
          <w:numId w:val="7"/>
        </w:numPr>
        <w:tabs>
          <w:tab w:val="clear" w:pos="720"/>
          <w:tab w:val="num" w:pos="360"/>
        </w:tabs>
        <w:ind w:left="360"/>
        <w:jc w:val="both"/>
      </w:pPr>
      <w:r>
        <w:t>Le comunicazioni di cui al comma 1 devono essere agg</w:t>
      </w:r>
      <w:r w:rsidR="00190F2E">
        <w:t>iornate almeno una volta l’anno</w:t>
      </w:r>
      <w:r w:rsidR="00F20973">
        <w:t>.</w:t>
      </w:r>
    </w:p>
    <w:p w:rsidR="004D6C00" w:rsidRDefault="004D6C00" w:rsidP="004D6C00">
      <w:pPr>
        <w:jc w:val="both"/>
      </w:pPr>
    </w:p>
    <w:p w:rsidR="004D6C00" w:rsidRDefault="004D6C00" w:rsidP="004D6C00">
      <w:pPr>
        <w:ind w:left="1080" w:hanging="1080"/>
        <w:jc w:val="both"/>
        <w:rPr>
          <w:b/>
        </w:rPr>
      </w:pPr>
      <w:r w:rsidRPr="00B841B0">
        <w:rPr>
          <w:b/>
        </w:rPr>
        <w:t xml:space="preserve">Art. </w:t>
      </w:r>
      <w:r>
        <w:rPr>
          <w:b/>
        </w:rPr>
        <w:t>5</w:t>
      </w:r>
      <w:r w:rsidRPr="00B841B0">
        <w:rPr>
          <w:b/>
        </w:rPr>
        <w:t xml:space="preserve"> – </w:t>
      </w:r>
      <w:r>
        <w:rPr>
          <w:b/>
        </w:rPr>
        <w:t>Obbligo di astensione</w:t>
      </w:r>
      <w:r w:rsidRPr="00B841B0">
        <w:rPr>
          <w:b/>
        </w:rPr>
        <w:t xml:space="preserve"> (art. </w:t>
      </w:r>
      <w:r>
        <w:rPr>
          <w:b/>
        </w:rPr>
        <w:t>7</w:t>
      </w:r>
      <w:r w:rsidRPr="00B841B0">
        <w:rPr>
          <w:b/>
        </w:rPr>
        <w:t xml:space="preserve"> del Codice Generale)</w:t>
      </w:r>
    </w:p>
    <w:p w:rsidR="004D6C00" w:rsidRDefault="004D6C00" w:rsidP="004D6C00">
      <w:pPr>
        <w:jc w:val="both"/>
      </w:pPr>
    </w:p>
    <w:p w:rsidR="004D6C00" w:rsidRDefault="002C035A" w:rsidP="002C035A">
      <w:pPr>
        <w:numPr>
          <w:ilvl w:val="0"/>
          <w:numId w:val="11"/>
        </w:numPr>
        <w:tabs>
          <w:tab w:val="clear" w:pos="720"/>
          <w:tab w:val="num" w:pos="360"/>
        </w:tabs>
        <w:ind w:left="360"/>
        <w:jc w:val="both"/>
      </w:pPr>
      <w:r>
        <w:t>Il dipendente comunica pe</w:t>
      </w:r>
      <w:r w:rsidR="00AA6261">
        <w:t xml:space="preserve">r iscritto al proprio </w:t>
      </w:r>
      <w:r>
        <w:t xml:space="preserve">responsabile, con congruo anticipo, </w:t>
      </w:r>
      <w:r w:rsidR="00133396">
        <w:t xml:space="preserve">la necessità di </w:t>
      </w:r>
      <w:r w:rsidR="00934789">
        <w:t>asten</w:t>
      </w:r>
      <w:r w:rsidR="00133396">
        <w:t>ersi</w:t>
      </w:r>
      <w:r w:rsidR="00934789">
        <w:t xml:space="preserve"> dal partecipare all’adozione di decisioni o ad attività</w:t>
      </w:r>
      <w:r w:rsidR="00133396">
        <w:t>, nei casi previsti da</w:t>
      </w:r>
      <w:r w:rsidR="00934789">
        <w:t xml:space="preserve">ll’art. 7 del Codice Generale. Nella comunicazione il dipendente deve indicarne obbligatoriamente le ragioni.  </w:t>
      </w:r>
    </w:p>
    <w:p w:rsidR="00934789" w:rsidRDefault="00934789" w:rsidP="002C035A">
      <w:pPr>
        <w:numPr>
          <w:ilvl w:val="0"/>
          <w:numId w:val="11"/>
        </w:numPr>
        <w:tabs>
          <w:tab w:val="clear" w:pos="720"/>
          <w:tab w:val="num" w:pos="360"/>
        </w:tabs>
        <w:ind w:left="360"/>
        <w:jc w:val="both"/>
      </w:pPr>
      <w:r>
        <w:t>Sull’astensione del</w:t>
      </w:r>
      <w:r w:rsidR="00AA6261">
        <w:t xml:space="preserve"> dipendente decide il </w:t>
      </w:r>
      <w:r>
        <w:t>responsabile del servizio di appartenenza,</w:t>
      </w:r>
      <w:r w:rsidR="00133396">
        <w:t xml:space="preserve"> il quale, esaminate le circostanze e valutata espressamente la situazione sottoposta alla sua attenzione, deve rispondere per iscritto al dipendente medesimo sollevandolo dall’incarico oppure motivando espressamente le ragioni che consentono comunque l’espletamento dell’attività da parte d</w:t>
      </w:r>
      <w:r w:rsidR="00190F2E">
        <w:t xml:space="preserve">ello stesso </w:t>
      </w:r>
      <w:r w:rsidR="00133396">
        <w:t>dipendente</w:t>
      </w:r>
      <w:r w:rsidR="00AA6261">
        <w:t xml:space="preserve">. Il </w:t>
      </w:r>
      <w:r w:rsidR="00936B75">
        <w:t>responsabile</w:t>
      </w:r>
      <w:r>
        <w:t xml:space="preserve"> cura l’archiviazione di tutte le </w:t>
      </w:r>
      <w:r w:rsidR="00936B75">
        <w:t>decisioni dal medesimo adottate</w:t>
      </w:r>
      <w:r w:rsidR="00AA6261">
        <w:t xml:space="preserve">. Sull’astensione dei </w:t>
      </w:r>
      <w:r w:rsidR="00936B75">
        <w:t>responsabili decide il Responsabile per la prevenzione della corruzione, il quale cura la tenuta e l’archiviazione d</w:t>
      </w:r>
      <w:r w:rsidR="00D75468">
        <w:t>e</w:t>
      </w:r>
      <w:r w:rsidR="00936B75">
        <w:t xml:space="preserve">i </w:t>
      </w:r>
      <w:r w:rsidR="00D75468">
        <w:t xml:space="preserve">relativi </w:t>
      </w:r>
      <w:r w:rsidR="002D7E6F">
        <w:t>provvedimenti</w:t>
      </w:r>
      <w:r w:rsidR="00936B75">
        <w:t>.</w:t>
      </w:r>
    </w:p>
    <w:p w:rsidR="00731528" w:rsidRDefault="00731528" w:rsidP="00731528">
      <w:pPr>
        <w:jc w:val="both"/>
      </w:pPr>
    </w:p>
    <w:p w:rsidR="00731528" w:rsidRDefault="00AF1A88" w:rsidP="00AF1A88">
      <w:pPr>
        <w:ind w:left="1080" w:hanging="1080"/>
        <w:jc w:val="both"/>
        <w:rPr>
          <w:b/>
        </w:rPr>
      </w:pPr>
      <w:r w:rsidRPr="00AF1A88">
        <w:rPr>
          <w:b/>
        </w:rPr>
        <w:t>Art. 6 – Prevenzione della corruzione (art. 8 del Codice Generale)</w:t>
      </w:r>
    </w:p>
    <w:p w:rsidR="00AF1A88" w:rsidRDefault="00AF1A88" w:rsidP="00AF1A88">
      <w:pPr>
        <w:ind w:left="1080" w:hanging="1080"/>
        <w:jc w:val="both"/>
        <w:rPr>
          <w:b/>
        </w:rPr>
      </w:pPr>
    </w:p>
    <w:p w:rsidR="00AF1A88" w:rsidRDefault="00AF1A88" w:rsidP="00D8515E">
      <w:pPr>
        <w:numPr>
          <w:ilvl w:val="0"/>
          <w:numId w:val="13"/>
        </w:numPr>
        <w:tabs>
          <w:tab w:val="clear" w:pos="720"/>
          <w:tab w:val="num" w:pos="360"/>
        </w:tabs>
        <w:ind w:left="360"/>
        <w:jc w:val="both"/>
      </w:pPr>
      <w:r>
        <w:t>Il dipendente rispetta le misure necessarie alla prevenzione degli illeciti nell’amministrazione e, in particolare, le prescrizioni contenute nel piano triennale di prevenzione della corruzione.</w:t>
      </w:r>
    </w:p>
    <w:p w:rsidR="00AF1A88" w:rsidRDefault="00AF1A88" w:rsidP="00D8515E">
      <w:pPr>
        <w:numPr>
          <w:ilvl w:val="0"/>
          <w:numId w:val="13"/>
        </w:numPr>
        <w:tabs>
          <w:tab w:val="clear" w:pos="720"/>
          <w:tab w:val="num" w:pos="360"/>
        </w:tabs>
        <w:ind w:left="360"/>
        <w:jc w:val="both"/>
      </w:pPr>
      <w:r>
        <w:t xml:space="preserve">Ogni dipendente collabora con il Responsabile per la prevenzione della corruzione, comunicando allo stesso i dati e le informazioni eventualmente richieste e segnalando, per il tramite del proprio responsabile, eventuali situazioni di illecito nell’amministrazione cui sia venuto a conoscenza e ogni caso ritenuto rilevante ai fini del presente articolo e dell’art. 8 del Codice Generale. La segnalazione da parte di un responsabile viene indirizzata direttamente al Responsabile </w:t>
      </w:r>
      <w:r w:rsidR="00D8515E">
        <w:t>per la</w:t>
      </w:r>
      <w:r>
        <w:t xml:space="preserve"> prevenzione </w:t>
      </w:r>
      <w:r w:rsidR="00D8515E">
        <w:t>della corruzione.</w:t>
      </w:r>
    </w:p>
    <w:p w:rsidR="00D8515E" w:rsidRDefault="00D8515E" w:rsidP="00D8515E">
      <w:pPr>
        <w:numPr>
          <w:ilvl w:val="0"/>
          <w:numId w:val="13"/>
        </w:numPr>
        <w:tabs>
          <w:tab w:val="clear" w:pos="720"/>
          <w:tab w:val="num" w:pos="360"/>
        </w:tabs>
        <w:ind w:left="360"/>
        <w:jc w:val="both"/>
      </w:pPr>
      <w:r>
        <w:t xml:space="preserve">Il destinatario delle segnalazioni di cui al comma precedente adotta ogni cautela affinché sia tutelato l’anonimato del segnalante ai sensi dell’art. 54-bis del D. Lgs. n. 165/2001 e </w:t>
      </w:r>
      <w:proofErr w:type="spellStart"/>
      <w:r>
        <w:t>s.m.i</w:t>
      </w:r>
      <w:proofErr w:type="spellEnd"/>
      <w:r>
        <w:t>..</w:t>
      </w:r>
    </w:p>
    <w:p w:rsidR="00D8515E" w:rsidRDefault="00D8515E" w:rsidP="00D8515E">
      <w:pPr>
        <w:ind w:left="360"/>
        <w:jc w:val="both"/>
      </w:pPr>
      <w:r>
        <w:t xml:space="preserve">Nell’ambito del procedimento disciplinare, l’identità del segnalante non può essere rilevata, senza il suo consenso, </w:t>
      </w:r>
      <w:r w:rsidR="0089477F">
        <w:t xml:space="preserve">sempre che la contestazione dell’addebito disciplinare sia fondata su accertamenti distinti e ulteriori rispetto alla segnalazione. Qualora la contestazione sia fondata, in tutto o in parte, sulla segnalazione, l’identità può essere rivelata ove la sua conoscenza sia assolutamente indispensabile per la difesa dell’incolpato; tale ultima circostanza può emergere solo a seguito dell’audizione dell’incolpato ovvero dalle memorie difensive che lo stesso produce nel procedimento. La denuncia è sottratta all’accesso previsto dagli artt. 22 e seguenti della L. n. 241/1990 e </w:t>
      </w:r>
      <w:proofErr w:type="spellStart"/>
      <w:r w:rsidR="0089477F">
        <w:t>s.m.i</w:t>
      </w:r>
      <w:proofErr w:type="spellEnd"/>
      <w:r w:rsidR="0089477F">
        <w:t>..</w:t>
      </w:r>
    </w:p>
    <w:p w:rsidR="008C7775" w:rsidRDefault="008C7775" w:rsidP="008C7775">
      <w:pPr>
        <w:numPr>
          <w:ilvl w:val="0"/>
          <w:numId w:val="13"/>
        </w:numPr>
        <w:tabs>
          <w:tab w:val="clear" w:pos="720"/>
          <w:tab w:val="num" w:pos="360"/>
        </w:tabs>
        <w:ind w:left="360"/>
        <w:jc w:val="both"/>
      </w:pPr>
      <w:r>
        <w:t>L’amministrazione garantisce ogni misura di riservatezza a tutela del dipendente che segnala un illecito nell’amministrazione.</w:t>
      </w:r>
    </w:p>
    <w:p w:rsidR="00D843DD" w:rsidRDefault="00D843DD" w:rsidP="00D843DD">
      <w:pPr>
        <w:jc w:val="both"/>
      </w:pPr>
    </w:p>
    <w:p w:rsidR="004C4EB4" w:rsidRDefault="004C4EB4" w:rsidP="004C4EB4">
      <w:pPr>
        <w:ind w:left="1080" w:hanging="1080"/>
        <w:jc w:val="both"/>
        <w:rPr>
          <w:b/>
        </w:rPr>
      </w:pPr>
      <w:r w:rsidRPr="00AF1A88">
        <w:rPr>
          <w:b/>
        </w:rPr>
        <w:t xml:space="preserve">Art. </w:t>
      </w:r>
      <w:r>
        <w:rPr>
          <w:b/>
        </w:rPr>
        <w:t>7</w:t>
      </w:r>
      <w:r w:rsidRPr="00AF1A88">
        <w:rPr>
          <w:b/>
        </w:rPr>
        <w:t xml:space="preserve"> – </w:t>
      </w:r>
      <w:r>
        <w:rPr>
          <w:b/>
        </w:rPr>
        <w:t>Trasparenza e tracciabilità</w:t>
      </w:r>
      <w:r w:rsidRPr="00AF1A88">
        <w:rPr>
          <w:b/>
        </w:rPr>
        <w:t xml:space="preserve"> (art. </w:t>
      </w:r>
      <w:r>
        <w:rPr>
          <w:b/>
        </w:rPr>
        <w:t>9</w:t>
      </w:r>
      <w:r w:rsidRPr="00AF1A88">
        <w:rPr>
          <w:b/>
        </w:rPr>
        <w:t xml:space="preserve"> del Codice Generale)</w:t>
      </w:r>
    </w:p>
    <w:p w:rsidR="004C4EB4" w:rsidRDefault="004C4EB4" w:rsidP="00D843DD">
      <w:pPr>
        <w:jc w:val="both"/>
      </w:pPr>
    </w:p>
    <w:p w:rsidR="004C4EB4" w:rsidRDefault="004C4EB4" w:rsidP="004C4EB4">
      <w:pPr>
        <w:numPr>
          <w:ilvl w:val="0"/>
          <w:numId w:val="15"/>
        </w:numPr>
        <w:tabs>
          <w:tab w:val="clear" w:pos="720"/>
          <w:tab w:val="num" w:pos="360"/>
        </w:tabs>
        <w:ind w:left="360"/>
        <w:jc w:val="both"/>
      </w:pPr>
      <w:r>
        <w:t>Il dipendente osserva le misure in materia di trasparenza e tracciabilità previste dalla legge e dal programma triennale per la trasparenza e l’integrità.</w:t>
      </w:r>
    </w:p>
    <w:p w:rsidR="004C4EB4" w:rsidRDefault="00D93E26" w:rsidP="004C4EB4">
      <w:pPr>
        <w:numPr>
          <w:ilvl w:val="0"/>
          <w:numId w:val="15"/>
        </w:numPr>
        <w:tabs>
          <w:tab w:val="clear" w:pos="720"/>
          <w:tab w:val="num" w:pos="360"/>
        </w:tabs>
        <w:ind w:left="360"/>
        <w:jc w:val="both"/>
      </w:pPr>
      <w:r>
        <w:t>I</w:t>
      </w:r>
      <w:r w:rsidR="004C4EB4">
        <w:t xml:space="preserve">l </w:t>
      </w:r>
      <w:r>
        <w:t>titolare d</w:t>
      </w:r>
      <w:r w:rsidR="002613F7">
        <w:t>i ciascun ufficio</w:t>
      </w:r>
      <w:r w:rsidR="004C4EB4">
        <w:t xml:space="preserve"> assicura l’adempimento degli obblighi di trasparenza previsti dalla normativa vigente, prestando la massima collaborazione nell’elaborazione, reperimento e </w:t>
      </w:r>
      <w:r w:rsidR="00AB2750">
        <w:t>comunicazione, in modo regolare e completo,</w:t>
      </w:r>
      <w:r w:rsidR="004C4EB4">
        <w:t xml:space="preserve"> de</w:t>
      </w:r>
      <w:r w:rsidR="00AB2750">
        <w:t>lle informazioni e de</w:t>
      </w:r>
      <w:r w:rsidR="004C4EB4">
        <w:t>i dati da pubblicare sul sito istituzionale.</w:t>
      </w:r>
    </w:p>
    <w:p w:rsidR="00AB2750" w:rsidRDefault="00AB2750" w:rsidP="00AB2750">
      <w:pPr>
        <w:jc w:val="both"/>
      </w:pPr>
    </w:p>
    <w:p w:rsidR="008F6A97" w:rsidRDefault="008F6A97" w:rsidP="008F6A97">
      <w:pPr>
        <w:ind w:left="1080" w:hanging="1080"/>
        <w:jc w:val="both"/>
        <w:rPr>
          <w:b/>
        </w:rPr>
      </w:pPr>
      <w:r w:rsidRPr="00AF1A88">
        <w:rPr>
          <w:b/>
        </w:rPr>
        <w:t xml:space="preserve">Art. </w:t>
      </w:r>
      <w:r>
        <w:rPr>
          <w:b/>
        </w:rPr>
        <w:t>8</w:t>
      </w:r>
      <w:r w:rsidRPr="00AF1A88">
        <w:rPr>
          <w:b/>
        </w:rPr>
        <w:t xml:space="preserve"> – </w:t>
      </w:r>
      <w:r>
        <w:rPr>
          <w:b/>
        </w:rPr>
        <w:t>Comportamento nei rapporti privati</w:t>
      </w:r>
      <w:r w:rsidRPr="00AF1A88">
        <w:rPr>
          <w:b/>
        </w:rPr>
        <w:t xml:space="preserve"> (art. </w:t>
      </w:r>
      <w:r>
        <w:rPr>
          <w:b/>
        </w:rPr>
        <w:t>10</w:t>
      </w:r>
      <w:r w:rsidRPr="00AF1A88">
        <w:rPr>
          <w:b/>
        </w:rPr>
        <w:t xml:space="preserve"> del Codice Generale)</w:t>
      </w:r>
    </w:p>
    <w:p w:rsidR="008F6A97" w:rsidRDefault="008F6A97" w:rsidP="00AB2750">
      <w:pPr>
        <w:jc w:val="both"/>
      </w:pPr>
    </w:p>
    <w:p w:rsidR="008F6A97" w:rsidRDefault="001D483C" w:rsidP="001D483C">
      <w:pPr>
        <w:numPr>
          <w:ilvl w:val="0"/>
          <w:numId w:val="17"/>
        </w:numPr>
        <w:tabs>
          <w:tab w:val="clear" w:pos="720"/>
          <w:tab w:val="num" w:pos="360"/>
        </w:tabs>
        <w:ind w:left="360"/>
        <w:jc w:val="both"/>
      </w:pPr>
      <w:r>
        <w:t>Nei rapporti privati, comprese le relazioni extra-lavorative con pubblici ufficiali nell’esercizio delle loro funzioni, il dipendente non sfrutta, né menziona, la posizione che ricopre nell’amministrazione per ottenere utilità che non gli spettino e non assume nessun altro comportamento che possa nuocere all’immagine dell’amministrazione.</w:t>
      </w:r>
    </w:p>
    <w:p w:rsidR="00936A48" w:rsidRDefault="00936A48" w:rsidP="00936A48">
      <w:pPr>
        <w:jc w:val="both"/>
      </w:pPr>
    </w:p>
    <w:p w:rsidR="00936A48" w:rsidRDefault="00936A48" w:rsidP="00936A48">
      <w:pPr>
        <w:ind w:left="1080" w:hanging="1080"/>
        <w:jc w:val="both"/>
        <w:rPr>
          <w:b/>
        </w:rPr>
      </w:pPr>
      <w:r w:rsidRPr="00AF1A88">
        <w:rPr>
          <w:b/>
        </w:rPr>
        <w:t xml:space="preserve">Art. </w:t>
      </w:r>
      <w:r>
        <w:rPr>
          <w:b/>
        </w:rPr>
        <w:t>9</w:t>
      </w:r>
      <w:r w:rsidRPr="00AF1A88">
        <w:rPr>
          <w:b/>
        </w:rPr>
        <w:t xml:space="preserve"> – </w:t>
      </w:r>
      <w:r>
        <w:rPr>
          <w:b/>
        </w:rPr>
        <w:t>Comportamento in servizio</w:t>
      </w:r>
      <w:r w:rsidRPr="00AF1A88">
        <w:rPr>
          <w:b/>
        </w:rPr>
        <w:t xml:space="preserve"> (art. </w:t>
      </w:r>
      <w:r>
        <w:rPr>
          <w:b/>
        </w:rPr>
        <w:t>11</w:t>
      </w:r>
      <w:r w:rsidRPr="00AF1A88">
        <w:rPr>
          <w:b/>
        </w:rPr>
        <w:t xml:space="preserve"> del Codice Generale)</w:t>
      </w:r>
    </w:p>
    <w:p w:rsidR="00936A48" w:rsidRDefault="00936A48" w:rsidP="00936A48">
      <w:pPr>
        <w:jc w:val="both"/>
      </w:pPr>
    </w:p>
    <w:p w:rsidR="009F7396" w:rsidRDefault="00936A48" w:rsidP="005D3EF7">
      <w:pPr>
        <w:numPr>
          <w:ilvl w:val="0"/>
          <w:numId w:val="19"/>
        </w:numPr>
        <w:tabs>
          <w:tab w:val="clear" w:pos="720"/>
          <w:tab w:val="num" w:pos="360"/>
        </w:tabs>
        <w:ind w:left="360"/>
        <w:jc w:val="both"/>
      </w:pPr>
      <w:r>
        <w:t xml:space="preserve">Il responsabile assegna ai propri dipendenti </w:t>
      </w:r>
      <w:r w:rsidR="009F7396">
        <w:t>i compiti per lo svolgimento delle funzioni inerenti i servizi dallo stesso diretti,</w:t>
      </w:r>
      <w:r>
        <w:t xml:space="preserve"> sulla base di un’equa e simmetrica ripartizione dei carichi di lavoro</w:t>
      </w:r>
      <w:r w:rsidR="009F7396">
        <w:t>.</w:t>
      </w:r>
      <w:r w:rsidR="005D3EF7">
        <w:t xml:space="preserve"> </w:t>
      </w:r>
    </w:p>
    <w:p w:rsidR="00936A48" w:rsidRDefault="009F7396" w:rsidP="005D3EF7">
      <w:pPr>
        <w:numPr>
          <w:ilvl w:val="0"/>
          <w:numId w:val="19"/>
        </w:numPr>
        <w:tabs>
          <w:tab w:val="clear" w:pos="720"/>
          <w:tab w:val="num" w:pos="360"/>
        </w:tabs>
        <w:ind w:left="360"/>
        <w:jc w:val="both"/>
      </w:pPr>
      <w:r>
        <w:t xml:space="preserve">Il responsabile deve rilevare </w:t>
      </w:r>
      <w:r w:rsidR="005D3EF7">
        <w:t>e tenere conto, anche ai fini della valutazione della performance individuale, delle eventuali deviazioni dall’equa e simmetrica ripartizione dei carichi di lavoro dovute alla negligenza di alcuni dipendenti, imputabili a ritardi o all’adozione di comportamenti tali da far ricadere su altri dipendenti il compimento di attività o l’adozione di decisioni di propria spettanza.</w:t>
      </w:r>
    </w:p>
    <w:p w:rsidR="00622A79" w:rsidRDefault="00622A79" w:rsidP="005D3EF7">
      <w:pPr>
        <w:numPr>
          <w:ilvl w:val="0"/>
          <w:numId w:val="19"/>
        </w:numPr>
        <w:tabs>
          <w:tab w:val="clear" w:pos="720"/>
          <w:tab w:val="num" w:pos="360"/>
        </w:tabs>
        <w:ind w:left="360"/>
        <w:jc w:val="both"/>
      </w:pPr>
      <w:r>
        <w:t>Il responsabile deve controllare che:</w:t>
      </w:r>
    </w:p>
    <w:p w:rsidR="00622A79" w:rsidRDefault="00622A79" w:rsidP="00622A79">
      <w:pPr>
        <w:numPr>
          <w:ilvl w:val="0"/>
          <w:numId w:val="21"/>
        </w:numPr>
        <w:jc w:val="both"/>
      </w:pPr>
      <w:r>
        <w:t>l’uso dei permessi di astensione da parte dei dipendenti avvenga effettivamente per le ragioni e nei limiti previsti dalla legge e dai contratti collettivi, evidenziando al soggetto interessato eventuali deviazioni;</w:t>
      </w:r>
    </w:p>
    <w:p w:rsidR="00622A79" w:rsidRDefault="00622A79" w:rsidP="00622A79">
      <w:pPr>
        <w:numPr>
          <w:ilvl w:val="0"/>
          <w:numId w:val="21"/>
        </w:numPr>
        <w:jc w:val="both"/>
      </w:pPr>
      <w:r>
        <w:t>i propri dipendenti effettuino una corretta timbratura delle presenze, segnalando tempestivamente, al dipendente o all’Ufficio Procedimenti Disciplinari le pratiche scorrette</w:t>
      </w:r>
      <w:r w:rsidR="000E45DA">
        <w:t>, secondo le procedure previste dal vigente Codice Disciplinare</w:t>
      </w:r>
      <w:r w:rsidR="009F2476">
        <w:t>.</w:t>
      </w:r>
    </w:p>
    <w:p w:rsidR="00B43E52" w:rsidRDefault="009F2476" w:rsidP="000E45DA">
      <w:pPr>
        <w:numPr>
          <w:ilvl w:val="0"/>
          <w:numId w:val="19"/>
        </w:numPr>
        <w:tabs>
          <w:tab w:val="clear" w:pos="720"/>
          <w:tab w:val="num" w:pos="360"/>
        </w:tabs>
        <w:ind w:left="360"/>
        <w:jc w:val="both"/>
      </w:pPr>
      <w:r>
        <w:t>Il</w:t>
      </w:r>
      <w:r w:rsidR="00622A79">
        <w:t xml:space="preserve"> dipendent</w:t>
      </w:r>
      <w:r>
        <w:t>e</w:t>
      </w:r>
      <w:r w:rsidR="00622A79">
        <w:t xml:space="preserve"> utilizz</w:t>
      </w:r>
      <w:r>
        <w:t>a</w:t>
      </w:r>
      <w:r w:rsidR="00622A79">
        <w:t xml:space="preserve"> i materiali, le attrezzature, </w:t>
      </w:r>
      <w:r w:rsidR="00B450D4">
        <w:t>i servizi telematici e telefonici,</w:t>
      </w:r>
      <w:r w:rsidR="00622A79">
        <w:t xml:space="preserve"> e più in generale le risorse in dotazione</w:t>
      </w:r>
      <w:r w:rsidR="00B450D4">
        <w:t xml:space="preserve"> al servizio</w:t>
      </w:r>
      <w:r>
        <w:t>, esclusivamente</w:t>
      </w:r>
      <w:r w:rsidR="00B450D4">
        <w:t xml:space="preserve"> per ragioni d’ufficio</w:t>
      </w:r>
      <w:r w:rsidR="00622A79">
        <w:t>, osservando le regole d’uso imposte</w:t>
      </w:r>
      <w:r w:rsidR="00B450D4">
        <w:t xml:space="preserve"> dall’amministrazione.</w:t>
      </w:r>
    </w:p>
    <w:p w:rsidR="00340293" w:rsidRDefault="00340293" w:rsidP="00340293">
      <w:pPr>
        <w:jc w:val="both"/>
      </w:pPr>
    </w:p>
    <w:p w:rsidR="00340293" w:rsidRDefault="00340293" w:rsidP="00340293">
      <w:pPr>
        <w:ind w:left="1080" w:hanging="1080"/>
        <w:jc w:val="both"/>
        <w:rPr>
          <w:b/>
        </w:rPr>
      </w:pPr>
      <w:r w:rsidRPr="00AF1A88">
        <w:rPr>
          <w:b/>
        </w:rPr>
        <w:t xml:space="preserve">Art. </w:t>
      </w:r>
      <w:r>
        <w:rPr>
          <w:b/>
        </w:rPr>
        <w:t>10</w:t>
      </w:r>
      <w:r w:rsidRPr="00AF1A88">
        <w:rPr>
          <w:b/>
        </w:rPr>
        <w:t xml:space="preserve"> – </w:t>
      </w:r>
      <w:r>
        <w:rPr>
          <w:b/>
        </w:rPr>
        <w:t>Rapporti con il pubblico</w:t>
      </w:r>
      <w:r w:rsidRPr="00AF1A88">
        <w:rPr>
          <w:b/>
        </w:rPr>
        <w:t xml:space="preserve"> (art. </w:t>
      </w:r>
      <w:r>
        <w:rPr>
          <w:b/>
        </w:rPr>
        <w:t>12</w:t>
      </w:r>
      <w:r w:rsidRPr="00AF1A88">
        <w:rPr>
          <w:b/>
        </w:rPr>
        <w:t xml:space="preserve"> del Codice Generale)</w:t>
      </w:r>
    </w:p>
    <w:p w:rsidR="00340293" w:rsidRDefault="00340293" w:rsidP="00340293">
      <w:pPr>
        <w:jc w:val="both"/>
      </w:pPr>
    </w:p>
    <w:p w:rsidR="009F2476" w:rsidRDefault="00D37395" w:rsidP="0082440F">
      <w:pPr>
        <w:numPr>
          <w:ilvl w:val="0"/>
          <w:numId w:val="23"/>
        </w:numPr>
        <w:tabs>
          <w:tab w:val="clear" w:pos="720"/>
          <w:tab w:val="num" w:pos="360"/>
        </w:tabs>
        <w:ind w:left="360"/>
        <w:jc w:val="both"/>
      </w:pPr>
      <w:r>
        <w:t>Il dipendente risponde all</w:t>
      </w:r>
      <w:r w:rsidR="00186E56">
        <w:t>e varie comunicazioni degli utenti</w:t>
      </w:r>
      <w:r w:rsidR="00186E56" w:rsidRPr="00186E56">
        <w:t xml:space="preserve"> </w:t>
      </w:r>
      <w:r w:rsidR="00186E56">
        <w:t>senza ritardo e comunque, nel caso di richiesta scritta, non oltre il 30° giorno, operando con spirito di servizio, correttezza, cortesia e disponibilità. Nel rispondere alla corrispondenza, a chiamate telefoniche e ai messaggi di posta elettronica opera nella maniera più complet</w:t>
      </w:r>
      <w:r w:rsidR="00BF5737">
        <w:t>a</w:t>
      </w:r>
      <w:r w:rsidR="00186E56">
        <w:t xml:space="preserve"> e accurat</w:t>
      </w:r>
      <w:r w:rsidR="00BF5737">
        <w:t>a</w:t>
      </w:r>
      <w:r w:rsidR="00186E56">
        <w:t xml:space="preserve"> possibile. Alle comunicazioni di posta elettronica risponde con lo stesso mezzo</w:t>
      </w:r>
      <w:r w:rsidR="00BF5737">
        <w:t>, riportando tutti gli elementi idonei ai fini dell’identificazione del responsabile e dell’esaustività della risposta.</w:t>
      </w:r>
    </w:p>
    <w:p w:rsidR="00BF5737" w:rsidRDefault="00BF5737" w:rsidP="0082440F">
      <w:pPr>
        <w:numPr>
          <w:ilvl w:val="0"/>
          <w:numId w:val="23"/>
        </w:numPr>
        <w:tabs>
          <w:tab w:val="clear" w:pos="720"/>
          <w:tab w:val="num" w:pos="360"/>
        </w:tabs>
        <w:ind w:left="360"/>
        <w:jc w:val="both"/>
      </w:pPr>
      <w:r>
        <w:t>E’ assicurato il collegamento con documenti o carte di servizi contenenti gli standard di qualità secondo le linee guida formulate dalla CIVIT.</w:t>
      </w:r>
    </w:p>
    <w:p w:rsidR="003736CA" w:rsidRDefault="00BF5737" w:rsidP="003736CA">
      <w:pPr>
        <w:numPr>
          <w:ilvl w:val="0"/>
          <w:numId w:val="23"/>
        </w:numPr>
        <w:tabs>
          <w:tab w:val="clear" w:pos="720"/>
          <w:tab w:val="num" w:pos="360"/>
        </w:tabs>
        <w:ind w:left="360"/>
        <w:jc w:val="both"/>
      </w:pPr>
      <w:r>
        <w:t xml:space="preserve">I dipendenti dell’Ufficio Relazioni con il Pubblico operano con particolare cortesia e disponibilità, indirizzano le chiamate telefoniche e i messaggi di posta elettronica ricevuti, nonché gli utenti ai funzionari o </w:t>
      </w:r>
      <w:r w:rsidR="004C3E52">
        <w:t xml:space="preserve">agli </w:t>
      </w:r>
      <w:r>
        <w:t xml:space="preserve">uffici competenti. Rispondono alle richieste degli utenti nella maniera più completa e accurata possibile, senza </w:t>
      </w:r>
      <w:r w:rsidR="003736CA">
        <w:t xml:space="preserve">tuttavia </w:t>
      </w:r>
      <w:r>
        <w:t>assumere impegni né anticipare l’esito di decisioni o azioni altrui.</w:t>
      </w:r>
    </w:p>
    <w:p w:rsidR="003736CA" w:rsidRDefault="003736CA" w:rsidP="003736CA">
      <w:pPr>
        <w:jc w:val="both"/>
      </w:pPr>
    </w:p>
    <w:p w:rsidR="003736CA" w:rsidRPr="001E15E9" w:rsidRDefault="003736CA" w:rsidP="003736CA">
      <w:pPr>
        <w:jc w:val="both"/>
        <w:rPr>
          <w:b/>
        </w:rPr>
      </w:pPr>
      <w:r w:rsidRPr="001E15E9">
        <w:rPr>
          <w:b/>
        </w:rPr>
        <w:t xml:space="preserve">Art. 11 – </w:t>
      </w:r>
      <w:r w:rsidR="00BC3830">
        <w:rPr>
          <w:b/>
        </w:rPr>
        <w:t>Disposizioni particolari per gli eventuali</w:t>
      </w:r>
      <w:r w:rsidRPr="001E15E9">
        <w:rPr>
          <w:b/>
        </w:rPr>
        <w:t xml:space="preserve"> dirigenti</w:t>
      </w:r>
      <w:r w:rsidR="00BC3830">
        <w:rPr>
          <w:b/>
        </w:rPr>
        <w:t xml:space="preserve"> </w:t>
      </w:r>
      <w:r w:rsidRPr="001E15E9">
        <w:rPr>
          <w:b/>
        </w:rPr>
        <w:t xml:space="preserve"> (art. 13 del Codice Generale)</w:t>
      </w:r>
    </w:p>
    <w:p w:rsidR="003736CA" w:rsidRDefault="003736CA" w:rsidP="003736CA">
      <w:pPr>
        <w:jc w:val="both"/>
      </w:pPr>
    </w:p>
    <w:p w:rsidR="00E42B72" w:rsidRDefault="003736CA" w:rsidP="00E42B72">
      <w:pPr>
        <w:numPr>
          <w:ilvl w:val="0"/>
          <w:numId w:val="24"/>
        </w:numPr>
        <w:tabs>
          <w:tab w:val="clear" w:pos="720"/>
          <w:tab w:val="num" w:pos="360"/>
        </w:tabs>
        <w:ind w:left="360"/>
        <w:jc w:val="both"/>
      </w:pPr>
      <w:r>
        <w:t xml:space="preserve">All’atto dell’assunzione o </w:t>
      </w:r>
      <w:r w:rsidR="00E42B72">
        <w:t>del conferimento dell’incarico</w:t>
      </w:r>
      <w:r>
        <w:t>, il di</w:t>
      </w:r>
      <w:r w:rsidR="00E42B72">
        <w:t>rigente</w:t>
      </w:r>
      <w:r>
        <w:t xml:space="preserve"> </w:t>
      </w:r>
      <w:r w:rsidR="00E42B72">
        <w:t>comunica</w:t>
      </w:r>
      <w:r>
        <w:t xml:space="preserve"> per iscritto al</w:t>
      </w:r>
      <w:r w:rsidR="00E42B72">
        <w:t>l’amministrazione le partecipazioni azionarie e gli altri interessi finanziari che possano porlo in conflitto di interessi con la funzione pubblica che svolge e dichiara se ha parenti e affini entro il secondo grado, coniuge</w:t>
      </w:r>
      <w:r>
        <w:t xml:space="preserve">, </w:t>
      </w:r>
      <w:r w:rsidR="00E42B72">
        <w:t xml:space="preserve">o convivente che esercitano attività politiche, professionali o economiche che li pongano in contatti frequenti con gli uffici che dovrà dirigere o che siano coinvolti nelle decisioni o nelle attività inerenti agli stessi uffici. </w:t>
      </w:r>
    </w:p>
    <w:p w:rsidR="00E42B72" w:rsidRDefault="00E42B72" w:rsidP="00E42B72">
      <w:pPr>
        <w:numPr>
          <w:ilvl w:val="0"/>
          <w:numId w:val="24"/>
        </w:numPr>
        <w:tabs>
          <w:tab w:val="clear" w:pos="720"/>
          <w:tab w:val="num" w:pos="360"/>
        </w:tabs>
        <w:ind w:left="360"/>
        <w:jc w:val="both"/>
      </w:pPr>
      <w:r>
        <w:t>Le comunicazioni e le dichiarazioni di cui al comma precedente devono essere aggiornate periodicamente e, comunque, almeno una volta l’anno.</w:t>
      </w:r>
    </w:p>
    <w:p w:rsidR="003736CA" w:rsidRDefault="00E42B72" w:rsidP="00E42B72">
      <w:pPr>
        <w:numPr>
          <w:ilvl w:val="0"/>
          <w:numId w:val="24"/>
        </w:numPr>
        <w:tabs>
          <w:tab w:val="clear" w:pos="720"/>
          <w:tab w:val="num" w:pos="360"/>
        </w:tabs>
        <w:ind w:left="360"/>
        <w:jc w:val="both"/>
      </w:pPr>
      <w:r>
        <w:t>Il dirigente fornisce le informazioni sulla propria situazione patrimoniale</w:t>
      </w:r>
      <w:r w:rsidR="003B0270">
        <w:t xml:space="preserve"> </w:t>
      </w:r>
      <w:r>
        <w:t>e le dichiarazioni annuali dei redditi soggetti all’</w:t>
      </w:r>
      <w:r w:rsidR="003B0270">
        <w:t>imposta sui redditi delle persone fisiche</w:t>
      </w:r>
      <w:r w:rsidR="001E15E9">
        <w:t xml:space="preserve"> previste dalla legge</w:t>
      </w:r>
      <w:r w:rsidR="003B0270">
        <w:t xml:space="preserve">. Le informazioni sulla situazione patrimoniale vengono dichiarate per iscritto dal dirigente all’atto dell’assunzione o del conferimento dell’incarico. Copia della dichiarazione </w:t>
      </w:r>
      <w:r w:rsidR="00415656">
        <w:t xml:space="preserve">annuale </w:t>
      </w:r>
      <w:r w:rsidR="003B0270">
        <w:t>dei redditi delle persone fis</w:t>
      </w:r>
      <w:r w:rsidR="00CF7F83">
        <w:t>iche è consegnata dal dirigente</w:t>
      </w:r>
      <w:r w:rsidR="003B0270">
        <w:t xml:space="preserve"> </w:t>
      </w:r>
      <w:r w:rsidR="00415656">
        <w:t>entro i</w:t>
      </w:r>
      <w:r w:rsidR="00CF7F83">
        <w:t xml:space="preserve"> termini previsti</w:t>
      </w:r>
      <w:r w:rsidR="00415656">
        <w:t xml:space="preserve"> dalla </w:t>
      </w:r>
      <w:r w:rsidR="00CF7F83">
        <w:t>relativa normativa in materia fiscale</w:t>
      </w:r>
      <w:r w:rsidR="003B0270">
        <w:t>.</w:t>
      </w:r>
    </w:p>
    <w:p w:rsidR="00351126" w:rsidRDefault="001E15E9" w:rsidP="00E42B72">
      <w:pPr>
        <w:numPr>
          <w:ilvl w:val="0"/>
          <w:numId w:val="24"/>
        </w:numPr>
        <w:tabs>
          <w:tab w:val="clear" w:pos="720"/>
          <w:tab w:val="num" w:pos="360"/>
        </w:tabs>
        <w:ind w:left="360"/>
        <w:jc w:val="both"/>
      </w:pPr>
      <w:r>
        <w:t>In caso di ritenuta disparità nella ripartizione dei carichi di lavoro da parte del dirigente, secondo la procedura di cui all’art. 9, comma 1, del presente Codice, il dipendente può rivolgere al medesimo motivata istanza di revisione e, in caso di conferma</w:t>
      </w:r>
      <w:r w:rsidRPr="001E15E9">
        <w:t xml:space="preserve"> </w:t>
      </w:r>
      <w:r>
        <w:t xml:space="preserve">delle decisioni assunte, può </w:t>
      </w:r>
      <w:r w:rsidR="00CC7D95">
        <w:t xml:space="preserve">riproporre la stessa </w:t>
      </w:r>
      <w:r>
        <w:t>al Segretario Generale.</w:t>
      </w:r>
      <w:r w:rsidR="00CC7D95">
        <w:t xml:space="preserve"> </w:t>
      </w:r>
    </w:p>
    <w:p w:rsidR="00F60445" w:rsidRDefault="00351126" w:rsidP="00E42B72">
      <w:pPr>
        <w:numPr>
          <w:ilvl w:val="0"/>
          <w:numId w:val="24"/>
        </w:numPr>
        <w:tabs>
          <w:tab w:val="clear" w:pos="720"/>
          <w:tab w:val="num" w:pos="360"/>
        </w:tabs>
        <w:ind w:left="360"/>
        <w:jc w:val="both"/>
      </w:pPr>
      <w:r>
        <w:t>Il dirigente ha l’obbligo di osservare e vigilare sul rispetto delle regole in materia di incompatibilità, cumulo di impieghi e incarichi di lavoro da parte dei propri dipendenti, al fine di evitare pratiche illecite di “doppio lavoro”.</w:t>
      </w:r>
    </w:p>
    <w:p w:rsidR="00F60445" w:rsidRDefault="00F60445" w:rsidP="00F60445">
      <w:pPr>
        <w:jc w:val="both"/>
      </w:pPr>
    </w:p>
    <w:p w:rsidR="00F60445" w:rsidRPr="001E15E9" w:rsidRDefault="00F60445" w:rsidP="00F60445">
      <w:pPr>
        <w:jc w:val="both"/>
        <w:rPr>
          <w:b/>
        </w:rPr>
      </w:pPr>
      <w:r w:rsidRPr="001E15E9">
        <w:rPr>
          <w:b/>
        </w:rPr>
        <w:t>Art. 1</w:t>
      </w:r>
      <w:r>
        <w:rPr>
          <w:b/>
        </w:rPr>
        <w:t>2</w:t>
      </w:r>
      <w:r w:rsidRPr="001E15E9">
        <w:rPr>
          <w:b/>
        </w:rPr>
        <w:t xml:space="preserve"> – </w:t>
      </w:r>
      <w:r>
        <w:rPr>
          <w:b/>
        </w:rPr>
        <w:t>Vigilanza, monitoraggio e attività formative</w:t>
      </w:r>
      <w:r w:rsidRPr="001E15E9">
        <w:rPr>
          <w:b/>
        </w:rPr>
        <w:t xml:space="preserve"> (art. 1</w:t>
      </w:r>
      <w:r w:rsidR="003D7C4B">
        <w:rPr>
          <w:b/>
        </w:rPr>
        <w:t>5</w:t>
      </w:r>
      <w:r w:rsidRPr="001E15E9">
        <w:rPr>
          <w:b/>
        </w:rPr>
        <w:t xml:space="preserve"> del Codice Generale)</w:t>
      </w:r>
    </w:p>
    <w:p w:rsidR="00F60445" w:rsidRDefault="001E15E9" w:rsidP="00F60445">
      <w:pPr>
        <w:jc w:val="both"/>
      </w:pPr>
      <w:r>
        <w:t xml:space="preserve"> </w:t>
      </w:r>
    </w:p>
    <w:p w:rsidR="001E15E9" w:rsidRDefault="007620FB" w:rsidP="007D1CD4">
      <w:pPr>
        <w:numPr>
          <w:ilvl w:val="0"/>
          <w:numId w:val="25"/>
        </w:numPr>
        <w:tabs>
          <w:tab w:val="clear" w:pos="720"/>
          <w:tab w:val="num" w:pos="360"/>
        </w:tabs>
        <w:ind w:left="360"/>
        <w:jc w:val="both"/>
      </w:pPr>
      <w:r>
        <w:t>Ai sensi dell’art. 54, comma 6, s</w:t>
      </w:r>
      <w:r w:rsidR="00F60445">
        <w:t xml:space="preserve">ull’applicazione </w:t>
      </w:r>
      <w:r>
        <w:t>del presente Codice e del Codic</w:t>
      </w:r>
      <w:r w:rsidR="00451DF4">
        <w:t xml:space="preserve">e Generale vigilano i </w:t>
      </w:r>
      <w:r>
        <w:t>responsabili di ciascuna struttura, gli organismi di controllo interno e l’ufficio procedimenti disciplinari.</w:t>
      </w:r>
    </w:p>
    <w:p w:rsidR="007620FB" w:rsidRPr="00AF1A88" w:rsidRDefault="007620FB" w:rsidP="007D1CD4">
      <w:pPr>
        <w:numPr>
          <w:ilvl w:val="0"/>
          <w:numId w:val="25"/>
        </w:numPr>
        <w:tabs>
          <w:tab w:val="clear" w:pos="720"/>
          <w:tab w:val="num" w:pos="360"/>
        </w:tabs>
        <w:ind w:left="360"/>
        <w:jc w:val="both"/>
      </w:pPr>
      <w:r>
        <w:t xml:space="preserve">Per l’attuazione dei principi </w:t>
      </w:r>
      <w:r w:rsidR="007D1CD4">
        <w:t>in materia di vigilanza, monitoraggio e attività formative di cui all’art. 14 del Codice Generale, si rinvia a</w:t>
      </w:r>
      <w:r w:rsidR="00ED5654">
        <w:t>lle</w:t>
      </w:r>
      <w:r w:rsidR="007D1CD4">
        <w:t xml:space="preserve"> apposite linee guida definite dall’amministrazione, ai sensi del comma 6 del predetto articolo.</w:t>
      </w:r>
    </w:p>
    <w:sectPr w:rsidR="007620FB" w:rsidRPr="00AF1A88" w:rsidSect="006E68AD">
      <w:pgSz w:w="11906" w:h="16838"/>
      <w:pgMar w:top="1418"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11E22"/>
    <w:multiLevelType w:val="hybridMultilevel"/>
    <w:tmpl w:val="6840BB8E"/>
    <w:lvl w:ilvl="0" w:tplc="815C100C">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
    <w:nsid w:val="0E8362B2"/>
    <w:multiLevelType w:val="multilevel"/>
    <w:tmpl w:val="5292013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7C340EC"/>
    <w:multiLevelType w:val="hybridMultilevel"/>
    <w:tmpl w:val="B9986F8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1A04472C"/>
    <w:multiLevelType w:val="hybridMultilevel"/>
    <w:tmpl w:val="52920138"/>
    <w:lvl w:ilvl="0" w:tplc="F7F059A0">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1B9F4DCD"/>
    <w:multiLevelType w:val="hybridMultilevel"/>
    <w:tmpl w:val="8E06ECAE"/>
    <w:lvl w:ilvl="0" w:tplc="F7F059A0">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1C511281"/>
    <w:multiLevelType w:val="multilevel"/>
    <w:tmpl w:val="15DE624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CB628C2"/>
    <w:multiLevelType w:val="hybridMultilevel"/>
    <w:tmpl w:val="A7FE6A84"/>
    <w:lvl w:ilvl="0" w:tplc="F7F059A0">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1D712C69"/>
    <w:multiLevelType w:val="multilevel"/>
    <w:tmpl w:val="8E06ECA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7A52A02"/>
    <w:multiLevelType w:val="multilevel"/>
    <w:tmpl w:val="15DE624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7F76A91"/>
    <w:multiLevelType w:val="multilevel"/>
    <w:tmpl w:val="AEA6BF8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A467908"/>
    <w:multiLevelType w:val="multilevel"/>
    <w:tmpl w:val="C33A39C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0241B6C"/>
    <w:multiLevelType w:val="multilevel"/>
    <w:tmpl w:val="A7FE6A8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15A0EB2"/>
    <w:multiLevelType w:val="hybridMultilevel"/>
    <w:tmpl w:val="0FD4B14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368E2CC2"/>
    <w:multiLevelType w:val="hybridMultilevel"/>
    <w:tmpl w:val="7B9E025E"/>
    <w:lvl w:ilvl="0" w:tplc="815C100C">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4">
    <w:nsid w:val="3E9529C6"/>
    <w:multiLevelType w:val="hybridMultilevel"/>
    <w:tmpl w:val="8F3C65B0"/>
    <w:lvl w:ilvl="0" w:tplc="F7F059A0">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nsid w:val="3FB72011"/>
    <w:multiLevelType w:val="multilevel"/>
    <w:tmpl w:val="30580EB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3AE3063"/>
    <w:multiLevelType w:val="hybridMultilevel"/>
    <w:tmpl w:val="1DBC3340"/>
    <w:lvl w:ilvl="0" w:tplc="F7F059A0">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nsid w:val="59707634"/>
    <w:multiLevelType w:val="hybridMultilevel"/>
    <w:tmpl w:val="F5AC48E6"/>
    <w:lvl w:ilvl="0" w:tplc="F7F059A0">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nsid w:val="5ECF7C6B"/>
    <w:multiLevelType w:val="multilevel"/>
    <w:tmpl w:val="30580EB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60FD25B5"/>
    <w:multiLevelType w:val="hybridMultilevel"/>
    <w:tmpl w:val="75329AE6"/>
    <w:lvl w:ilvl="0" w:tplc="815C100C">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20">
    <w:nsid w:val="6AB74B56"/>
    <w:multiLevelType w:val="hybridMultilevel"/>
    <w:tmpl w:val="C33A39CE"/>
    <w:lvl w:ilvl="0" w:tplc="F7F059A0">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nsid w:val="7374678A"/>
    <w:multiLevelType w:val="hybridMultilevel"/>
    <w:tmpl w:val="AEA6BF82"/>
    <w:lvl w:ilvl="0" w:tplc="F7F059A0">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nsid w:val="759F29B1"/>
    <w:multiLevelType w:val="hybridMultilevel"/>
    <w:tmpl w:val="30580EBE"/>
    <w:lvl w:ilvl="0" w:tplc="F7F059A0">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nsid w:val="76031347"/>
    <w:multiLevelType w:val="hybridMultilevel"/>
    <w:tmpl w:val="73C27652"/>
    <w:lvl w:ilvl="0" w:tplc="F7F059A0">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nsid w:val="761A1B1F"/>
    <w:multiLevelType w:val="multilevel"/>
    <w:tmpl w:val="1DBC334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7F3268B1"/>
    <w:multiLevelType w:val="hybridMultilevel"/>
    <w:tmpl w:val="15DE624A"/>
    <w:lvl w:ilvl="0" w:tplc="F7F059A0">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6"/>
  </w:num>
  <w:num w:numId="2">
    <w:abstractNumId w:val="11"/>
  </w:num>
  <w:num w:numId="3">
    <w:abstractNumId w:val="16"/>
  </w:num>
  <w:num w:numId="4">
    <w:abstractNumId w:val="24"/>
  </w:num>
  <w:num w:numId="5">
    <w:abstractNumId w:val="13"/>
  </w:num>
  <w:num w:numId="6">
    <w:abstractNumId w:val="23"/>
  </w:num>
  <w:num w:numId="7">
    <w:abstractNumId w:val="22"/>
  </w:num>
  <w:num w:numId="8">
    <w:abstractNumId w:val="15"/>
  </w:num>
  <w:num w:numId="9">
    <w:abstractNumId w:val="19"/>
  </w:num>
  <w:num w:numId="10">
    <w:abstractNumId w:val="18"/>
  </w:num>
  <w:num w:numId="11">
    <w:abstractNumId w:val="20"/>
  </w:num>
  <w:num w:numId="12">
    <w:abstractNumId w:val="10"/>
  </w:num>
  <w:num w:numId="13">
    <w:abstractNumId w:val="21"/>
  </w:num>
  <w:num w:numId="14">
    <w:abstractNumId w:val="9"/>
  </w:num>
  <w:num w:numId="15">
    <w:abstractNumId w:val="3"/>
  </w:num>
  <w:num w:numId="16">
    <w:abstractNumId w:val="1"/>
  </w:num>
  <w:num w:numId="17">
    <w:abstractNumId w:val="4"/>
  </w:num>
  <w:num w:numId="18">
    <w:abstractNumId w:val="7"/>
  </w:num>
  <w:num w:numId="19">
    <w:abstractNumId w:val="25"/>
  </w:num>
  <w:num w:numId="20">
    <w:abstractNumId w:val="5"/>
  </w:num>
  <w:num w:numId="21">
    <w:abstractNumId w:val="0"/>
  </w:num>
  <w:num w:numId="22">
    <w:abstractNumId w:val="8"/>
  </w:num>
  <w:num w:numId="23">
    <w:abstractNumId w:val="14"/>
  </w:num>
  <w:num w:numId="24">
    <w:abstractNumId w:val="2"/>
  </w:num>
  <w:num w:numId="25">
    <w:abstractNumId w:val="12"/>
  </w:num>
  <w:num w:numId="2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stylePaneFormatFilter w:val="3F01"/>
  <w:defaultTabStop w:val="708"/>
  <w:hyphenationZone w:val="283"/>
  <w:characterSpacingControl w:val="doNotCompress"/>
  <w:compat/>
  <w:rsids>
    <w:rsidRoot w:val="003A1AA0"/>
    <w:rsid w:val="000201EA"/>
    <w:rsid w:val="0003113A"/>
    <w:rsid w:val="00073BAD"/>
    <w:rsid w:val="00074C46"/>
    <w:rsid w:val="000C29CC"/>
    <w:rsid w:val="000E45DA"/>
    <w:rsid w:val="00103A99"/>
    <w:rsid w:val="00133396"/>
    <w:rsid w:val="00134858"/>
    <w:rsid w:val="001364A9"/>
    <w:rsid w:val="00186E56"/>
    <w:rsid w:val="00190F2E"/>
    <w:rsid w:val="001930B9"/>
    <w:rsid w:val="001B0E3D"/>
    <w:rsid w:val="001D483C"/>
    <w:rsid w:val="001E15E9"/>
    <w:rsid w:val="0024228A"/>
    <w:rsid w:val="0024244F"/>
    <w:rsid w:val="00244EF2"/>
    <w:rsid w:val="002613F7"/>
    <w:rsid w:val="002C035A"/>
    <w:rsid w:val="002D7E6F"/>
    <w:rsid w:val="00340293"/>
    <w:rsid w:val="00351126"/>
    <w:rsid w:val="003736CA"/>
    <w:rsid w:val="003A1AA0"/>
    <w:rsid w:val="003B0270"/>
    <w:rsid w:val="003D7C4B"/>
    <w:rsid w:val="004007F4"/>
    <w:rsid w:val="004110E9"/>
    <w:rsid w:val="00415656"/>
    <w:rsid w:val="00420E5F"/>
    <w:rsid w:val="00451DF4"/>
    <w:rsid w:val="004B7607"/>
    <w:rsid w:val="004C3E52"/>
    <w:rsid w:val="004C4EB4"/>
    <w:rsid w:val="004D6C00"/>
    <w:rsid w:val="005634C3"/>
    <w:rsid w:val="005D3EF7"/>
    <w:rsid w:val="005E00FB"/>
    <w:rsid w:val="00601164"/>
    <w:rsid w:val="00622A79"/>
    <w:rsid w:val="006439B6"/>
    <w:rsid w:val="006774D3"/>
    <w:rsid w:val="00686FBB"/>
    <w:rsid w:val="006E68AD"/>
    <w:rsid w:val="00731528"/>
    <w:rsid w:val="007525D9"/>
    <w:rsid w:val="007620FB"/>
    <w:rsid w:val="00797EAC"/>
    <w:rsid w:val="007C00AA"/>
    <w:rsid w:val="007D1CD4"/>
    <w:rsid w:val="007E2C61"/>
    <w:rsid w:val="0082440F"/>
    <w:rsid w:val="0089477F"/>
    <w:rsid w:val="008C7775"/>
    <w:rsid w:val="008D58C5"/>
    <w:rsid w:val="008F6A97"/>
    <w:rsid w:val="00934789"/>
    <w:rsid w:val="00936A48"/>
    <w:rsid w:val="00936B75"/>
    <w:rsid w:val="009572A5"/>
    <w:rsid w:val="009835D2"/>
    <w:rsid w:val="009C428F"/>
    <w:rsid w:val="009F2476"/>
    <w:rsid w:val="009F2D7B"/>
    <w:rsid w:val="009F7396"/>
    <w:rsid w:val="00A139A5"/>
    <w:rsid w:val="00A60072"/>
    <w:rsid w:val="00A7604B"/>
    <w:rsid w:val="00AA6261"/>
    <w:rsid w:val="00AB2750"/>
    <w:rsid w:val="00AF1A88"/>
    <w:rsid w:val="00B22A81"/>
    <w:rsid w:val="00B43E52"/>
    <w:rsid w:val="00B450D4"/>
    <w:rsid w:val="00B841B0"/>
    <w:rsid w:val="00BC3830"/>
    <w:rsid w:val="00BF5737"/>
    <w:rsid w:val="00C336BD"/>
    <w:rsid w:val="00C63E65"/>
    <w:rsid w:val="00C7525B"/>
    <w:rsid w:val="00CA6EF2"/>
    <w:rsid w:val="00CB73B3"/>
    <w:rsid w:val="00CC7D95"/>
    <w:rsid w:val="00CF7F83"/>
    <w:rsid w:val="00D37395"/>
    <w:rsid w:val="00D75468"/>
    <w:rsid w:val="00D843DD"/>
    <w:rsid w:val="00D8515E"/>
    <w:rsid w:val="00D93E26"/>
    <w:rsid w:val="00DA49A4"/>
    <w:rsid w:val="00E23453"/>
    <w:rsid w:val="00E42B72"/>
    <w:rsid w:val="00E46849"/>
    <w:rsid w:val="00EB54C0"/>
    <w:rsid w:val="00ED5654"/>
    <w:rsid w:val="00F050B7"/>
    <w:rsid w:val="00F20973"/>
    <w:rsid w:val="00F24365"/>
    <w:rsid w:val="00F453B0"/>
    <w:rsid w:val="00F60445"/>
    <w:rsid w:val="00F66232"/>
    <w:rsid w:val="00F7521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5E00FB"/>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2337</Words>
  <Characters>13710</Characters>
  <Application>Microsoft Office Word</Application>
  <DocSecurity>0</DocSecurity>
  <Lines>114</Lines>
  <Paragraphs>32</Paragraphs>
  <ScaleCrop>false</ScaleCrop>
  <HeadingPairs>
    <vt:vector size="2" baseType="variant">
      <vt:variant>
        <vt:lpstr>Titolo</vt:lpstr>
      </vt:variant>
      <vt:variant>
        <vt:i4>1</vt:i4>
      </vt:variant>
    </vt:vector>
  </HeadingPairs>
  <TitlesOfParts>
    <vt:vector size="1" baseType="lpstr">
      <vt:lpstr>CODICE DI COMPORTAMENTO DEI DIPENDENTI DEL COMUNE DI GUSSAGO</vt:lpstr>
    </vt:vector>
  </TitlesOfParts>
  <Company>Soluzione srl</Company>
  <LinksUpToDate>false</LinksUpToDate>
  <CharactersWithSpaces>16015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CODICE DI COMPORTAMENTO DEI DIPENDENTI DEL COMUNE DI GUSSAGO</dc:title>
  <dc:subject/>
  <dc:creator>andrea.ragazzo</dc:creator>
  <cp:keywords/>
  <dc:description>Prodotto protetto dalla disciplina sui diritti d'autore; non divulgabile senza espressa autorizzazione di Soluzione srl</dc:description>
  <cp:lastModifiedBy>smiola</cp:lastModifiedBy>
  <cp:revision>3</cp:revision>
  <dcterms:created xsi:type="dcterms:W3CDTF">2013-12-19T08:33:00Z</dcterms:created>
  <dcterms:modified xsi:type="dcterms:W3CDTF">2013-12-19T08:38:00Z</dcterms:modified>
</cp:coreProperties>
</file>